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sz w:val="28"/>
          <w:szCs w:val="28"/>
        </w:rPr>
        <w:t xml:space="preserve">Lee Public Library Board of Trustees </w:t>
      </w: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Special Meeting at the Library</w:t>
      </w: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Friday, July 2, 2021 at 12:00 PM</w:t>
      </w:r>
    </w:p>
    <w:p w:rsidR="00FA0C3B" w:rsidRDefault="00FA0C3B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Draft Minutes</w:t>
      </w: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Attending: Trustees Katrinka </w:t>
      </w:r>
      <w:proofErr w:type="spellStart"/>
      <w:r>
        <w:rPr>
          <w:rFonts w:ascii="Helvetica" w:hAnsi="Helvetica"/>
          <w:sz w:val="28"/>
          <w:szCs w:val="28"/>
        </w:rPr>
        <w:t>Pellecchia</w:t>
      </w:r>
      <w:proofErr w:type="spellEnd"/>
      <w:r>
        <w:rPr>
          <w:rFonts w:ascii="Helvetica" w:hAnsi="Helvetica"/>
          <w:sz w:val="28"/>
          <w:szCs w:val="28"/>
        </w:rPr>
        <w:t xml:space="preserve">, Tom Coakley, Annie Gasowski; alternate trustee Peg Dolan; director Ruth Eifert; trustee Deborah </w:t>
      </w:r>
      <w:r>
        <w:rPr>
          <w:rFonts w:ascii="Helvetica" w:hAnsi="Helvetica"/>
          <w:sz w:val="28"/>
          <w:szCs w:val="28"/>
        </w:rPr>
        <w:t>Schanda joining remotely due to work schedule. Others attending: John Tappan; joining remotely: Anthony Mento, SMP Architecture and Brian Gehris, Milestone Construction.</w:t>
      </w:r>
    </w:p>
    <w:p w:rsidR="00FA0C3B" w:rsidRDefault="00FA0C3B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Agenda item 1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Questions raised by Anthony concerning phase reordering: will this warr</w:t>
      </w:r>
      <w:r>
        <w:rPr>
          <w:rFonts w:ascii="Helvetica" w:hAnsi="Helvetica"/>
          <w:sz w:val="28"/>
          <w:szCs w:val="28"/>
        </w:rPr>
        <w:t>ant a move of the staff circulation desk, director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s office etc.?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Question from Brian about vestibule within the set-back of the bog and will it be a problem? Katrinka asked this of Caren Rossi and it is expected to not be an issue as it is on the other si</w:t>
      </w:r>
      <w:r>
        <w:rPr>
          <w:rFonts w:ascii="Helvetica" w:hAnsi="Helvetica"/>
          <w:sz w:val="28"/>
          <w:szCs w:val="28"/>
        </w:rPr>
        <w:t>de of the existing library building and does not involve a substantial new use.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Vestibule construction will require a concrete footing and 4</w:t>
      </w:r>
      <w:r>
        <w:rPr>
          <w:rFonts w:ascii="Helvetica" w:hAnsi="Helvetica"/>
          <w:sz w:val="28"/>
          <w:szCs w:val="28"/>
        </w:rPr>
        <w:t xml:space="preserve">’ </w:t>
      </w:r>
      <w:r>
        <w:rPr>
          <w:rFonts w:ascii="Helvetica" w:hAnsi="Helvetica"/>
          <w:sz w:val="28"/>
          <w:szCs w:val="28"/>
        </w:rPr>
        <w:t>floor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Requirements for curbside pick-ups should be determined by staff with consultation by Fire Dept. on storage </w:t>
      </w:r>
      <w:r>
        <w:rPr>
          <w:rFonts w:ascii="Helvetica" w:hAnsi="Helvetica"/>
          <w:sz w:val="28"/>
          <w:szCs w:val="28"/>
        </w:rPr>
        <w:t>in that area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Kitchenette area changes to be made including table and new refrigerator/sink unit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Question as to civil engineering needed at this point? Confining scope of work to the vestibule area, will contact J&amp;B after version 5 is agreed upon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Version 5 </w:t>
      </w:r>
      <w:r>
        <w:rPr>
          <w:rFonts w:ascii="Helvetica" w:hAnsi="Helvetica"/>
          <w:sz w:val="28"/>
          <w:szCs w:val="28"/>
        </w:rPr>
        <w:t>will be drawn by Anthony including vestibule redesign, lift construction, moving circulation desk, reinforcing schoolhouse floor, insulation in schoolhouse, design of roof over vestibule TBD</w:t>
      </w:r>
    </w:p>
    <w:p w:rsidR="00FA0C3B" w:rsidRDefault="007F4455">
      <w:pPr>
        <w:pStyle w:val="Default"/>
        <w:numPr>
          <w:ilvl w:val="0"/>
          <w:numId w:val="2"/>
        </w:numPr>
        <w:spacing w:before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Additional considerations: deck outside of door by stairway to ba</w:t>
      </w:r>
      <w:r>
        <w:rPr>
          <w:rFonts w:ascii="Helvetica" w:hAnsi="Helvetica"/>
          <w:sz w:val="28"/>
          <w:szCs w:val="28"/>
        </w:rPr>
        <w:t>sement, gable window, solar tubes to bring light to lower level, no separate janitor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s closet.</w:t>
      </w:r>
    </w:p>
    <w:p w:rsidR="00FA0C3B" w:rsidRDefault="00FA0C3B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Agenda item 2</w:t>
      </w: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Acceptance of donations and ARPA funds under RSA 202-a</w:t>
      </w:r>
      <w:proofErr w:type="gramStart"/>
      <w:r>
        <w:rPr>
          <w:rFonts w:ascii="Helvetica" w:hAnsi="Helvetica"/>
          <w:sz w:val="28"/>
          <w:szCs w:val="28"/>
        </w:rPr>
        <w:t>:4c</w:t>
      </w:r>
      <w:proofErr w:type="gramEnd"/>
      <w:r>
        <w:rPr>
          <w:rFonts w:ascii="Helvetica" w:hAnsi="Helvetica"/>
          <w:sz w:val="28"/>
          <w:szCs w:val="28"/>
        </w:rPr>
        <w:t>: $1495 from ARPA and $120 donations. Motion by KBP, 2nd by PD; roll call vote, all in fa</w:t>
      </w:r>
      <w:r>
        <w:rPr>
          <w:rFonts w:ascii="Helvetica" w:hAnsi="Helvetica"/>
          <w:sz w:val="28"/>
          <w:szCs w:val="28"/>
        </w:rPr>
        <w:t>vor, motion passes</w:t>
      </w:r>
    </w:p>
    <w:p w:rsidR="00FA0C3B" w:rsidRDefault="00FA0C3B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</w:p>
    <w:p w:rsidR="00FA0C3B" w:rsidRDefault="007F4455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Other: Deb reported that the CD has been closed and funds moved to a savings account. In future, all unrestricted donations will be deposited into that savings account.</w:t>
      </w:r>
    </w:p>
    <w:p w:rsidR="00FA0C3B" w:rsidRDefault="00FA0C3B">
      <w:pPr>
        <w:pStyle w:val="Default"/>
        <w:spacing w:before="0"/>
        <w:rPr>
          <w:rFonts w:ascii="Helvetica" w:eastAsia="Helvetica" w:hAnsi="Helvetica" w:cs="Helvetica"/>
          <w:sz w:val="28"/>
          <w:szCs w:val="28"/>
        </w:rPr>
      </w:pPr>
    </w:p>
    <w:p w:rsidR="00FA0C3B" w:rsidRDefault="007F4455">
      <w:pPr>
        <w:pStyle w:val="Default"/>
        <w:spacing w:before="0"/>
      </w:pPr>
      <w:r>
        <w:rPr>
          <w:rFonts w:ascii="Helvetica" w:hAnsi="Helvetica"/>
          <w:sz w:val="28"/>
          <w:szCs w:val="28"/>
        </w:rPr>
        <w:t xml:space="preserve">Motion to adjourn by AG 2nd by KBP; roll call vote, all in favor. </w:t>
      </w:r>
      <w:r>
        <w:rPr>
          <w:rFonts w:ascii="Helvetica" w:hAnsi="Helvetica"/>
          <w:sz w:val="28"/>
          <w:szCs w:val="28"/>
        </w:rPr>
        <w:t>Adjourned at 1:06 pm.</w:t>
      </w:r>
    </w:p>
    <w:sectPr w:rsidR="00FA0C3B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4455">
      <w:r>
        <w:separator/>
      </w:r>
    </w:p>
  </w:endnote>
  <w:endnote w:type="continuationSeparator" w:id="0">
    <w:p w:rsidR="00000000" w:rsidRDefault="007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B" w:rsidRDefault="00FA0C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4455">
      <w:r>
        <w:separator/>
      </w:r>
    </w:p>
  </w:footnote>
  <w:footnote w:type="continuationSeparator" w:id="0">
    <w:p w:rsidR="00000000" w:rsidRDefault="007F4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3B" w:rsidRDefault="00FA0C3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B0B2E"/>
    <w:multiLevelType w:val="hybridMultilevel"/>
    <w:tmpl w:val="0D18BA4C"/>
    <w:numStyleLink w:val="Numbered"/>
  </w:abstractNum>
  <w:abstractNum w:abstractNumId="1" w15:restartNumberingAfterBreak="0">
    <w:nsid w:val="6B085FF8"/>
    <w:multiLevelType w:val="hybridMultilevel"/>
    <w:tmpl w:val="0D18BA4C"/>
    <w:styleLink w:val="Numbered"/>
    <w:lvl w:ilvl="0" w:tplc="87EE38DC">
      <w:start w:val="1"/>
      <w:numFmt w:val="bullet"/>
      <w:lvlText w:val="•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CC08A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1A5968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20B38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300BFE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D69376">
      <w:start w:val="1"/>
      <w:numFmt w:val="bullet"/>
      <w:lvlText w:val="•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C0BCEC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E72F4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A9A40">
      <w:start w:val="1"/>
      <w:numFmt w:val="bullet"/>
      <w:lvlText w:val="•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B"/>
    <w:rsid w:val="007F4455"/>
    <w:rsid w:val="00F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27CE8-D6A7-48D6-9BD0-3D251EC6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2021-07-08T20:36:00Z</dcterms:created>
  <dcterms:modified xsi:type="dcterms:W3CDTF">2021-07-08T20:36:00Z</dcterms:modified>
</cp:coreProperties>
</file>